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2D2" w:rsidRDefault="00E572D2" w:rsidP="00E572D2">
      <w:pPr>
        <w:ind w:left="-567" w:right="-568"/>
        <w:contextualSpacing/>
        <w:jc w:val="center"/>
        <w:rPr>
          <w:b/>
          <w:i/>
          <w:color w:val="FF0000"/>
          <w:sz w:val="36"/>
          <w:szCs w:val="36"/>
        </w:rPr>
      </w:pPr>
      <w:r>
        <w:rPr>
          <w:noProof/>
          <w:lang w:eastAsia="it-IT"/>
        </w:rPr>
        <w:drawing>
          <wp:inline distT="0" distB="0" distL="0" distR="0" wp14:anchorId="496EF2BC" wp14:editId="4062E74B">
            <wp:extent cx="1895475" cy="1088279"/>
            <wp:effectExtent l="57150" t="57150" r="66675" b="7429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6966" cy="1100618"/>
                    </a:xfrm>
                    <a:prstGeom prst="roundRect">
                      <a:avLst>
                        <a:gd name="adj" fmla="val 16667"/>
                      </a:avLst>
                    </a:prstGeom>
                    <a:ln w="3175">
                      <a:noFill/>
                    </a:ln>
                    <a:effectLst>
                      <a:outerShdw blurRad="152400" dist="12000" dir="900000" sy="98000" kx="110000" ky="200000" algn="tl" rotWithShape="0">
                        <a:srgbClr val="000000">
                          <a:alpha val="30000"/>
                        </a:srgbClr>
                      </a:outerShdw>
                    </a:effectLst>
                    <a:scene3d>
                      <a:camera prst="orthographicFront"/>
                      <a:lightRig rig="threePt" dir="t"/>
                    </a:scene3d>
                    <a:sp3d contourW="6350" prstMaterial="matte">
                      <a:bevelT w="101600" h="101600"/>
                      <a:contourClr>
                        <a:srgbClr val="969696"/>
                      </a:contourClr>
                    </a:sp3d>
                  </pic:spPr>
                </pic:pic>
              </a:graphicData>
            </a:graphic>
          </wp:inline>
        </w:drawing>
      </w:r>
    </w:p>
    <w:p w:rsidR="00E572D2" w:rsidRDefault="00E572D2" w:rsidP="00E572D2">
      <w:pPr>
        <w:ind w:left="-567" w:right="-568"/>
        <w:contextualSpacing/>
        <w:rPr>
          <w:b/>
          <w:i/>
          <w:color w:val="FF0000"/>
          <w:sz w:val="36"/>
          <w:szCs w:val="36"/>
        </w:rPr>
      </w:pPr>
      <w:r w:rsidRPr="002F23AF">
        <w:rPr>
          <w:b/>
          <w:i/>
          <w:color w:val="FF0000"/>
          <w:sz w:val="36"/>
          <w:szCs w:val="36"/>
        </w:rPr>
        <w:t>ASSOCIAZIONE CULTURALE “GYMNASIUM”</w:t>
      </w:r>
      <w:r>
        <w:rPr>
          <w:b/>
          <w:i/>
          <w:color w:val="FF0000"/>
          <w:sz w:val="36"/>
          <w:szCs w:val="36"/>
        </w:rPr>
        <w:t xml:space="preserve"> </w:t>
      </w:r>
      <w:r w:rsidRPr="002F23AF">
        <w:rPr>
          <w:b/>
          <w:i/>
          <w:color w:val="FF0000"/>
          <w:sz w:val="36"/>
          <w:szCs w:val="36"/>
        </w:rPr>
        <w:t>CENTRO STUDI  CROTONE</w:t>
      </w:r>
    </w:p>
    <w:p w:rsidR="00E572D2" w:rsidRDefault="00E572D2" w:rsidP="00E572D2">
      <w:pPr>
        <w:ind w:left="-567" w:right="-568"/>
        <w:contextualSpacing/>
        <w:rPr>
          <w:b/>
          <w:i/>
          <w:color w:val="FF0000"/>
          <w:sz w:val="36"/>
          <w:szCs w:val="36"/>
        </w:rPr>
      </w:pPr>
    </w:p>
    <w:p w:rsidR="00E572D2" w:rsidRPr="00E572D2" w:rsidRDefault="00E572D2" w:rsidP="00E572D2">
      <w:pPr>
        <w:ind w:left="-567" w:right="-568"/>
        <w:contextualSpacing/>
        <w:jc w:val="center"/>
        <w:rPr>
          <w:b/>
          <w:i/>
          <w:sz w:val="32"/>
          <w:szCs w:val="32"/>
        </w:rPr>
      </w:pPr>
      <w:r w:rsidRPr="00E572D2">
        <w:rPr>
          <w:b/>
          <w:i/>
          <w:sz w:val="32"/>
          <w:szCs w:val="32"/>
        </w:rPr>
        <w:t>Informazioni riguardanti il Concorso a Dirigente scolastico</w:t>
      </w:r>
    </w:p>
    <w:p w:rsidR="00E572D2" w:rsidRDefault="00E572D2" w:rsidP="00E572D2">
      <w:pPr>
        <w:ind w:left="-567" w:right="-568"/>
        <w:contextualSpacing/>
        <w:jc w:val="center"/>
        <w:rPr>
          <w:b/>
          <w:i/>
          <w:sz w:val="36"/>
          <w:szCs w:val="36"/>
        </w:rPr>
      </w:pPr>
    </w:p>
    <w:p w:rsidR="00E572D2" w:rsidRDefault="00E572D2" w:rsidP="00D01717">
      <w:pPr>
        <w:ind w:left="-567" w:right="-568"/>
        <w:contextualSpacing/>
        <w:jc w:val="both"/>
        <w:rPr>
          <w:i/>
          <w:sz w:val="28"/>
          <w:szCs w:val="28"/>
        </w:rPr>
      </w:pPr>
      <w:r>
        <w:rPr>
          <w:i/>
          <w:sz w:val="28"/>
          <w:szCs w:val="28"/>
        </w:rPr>
        <w:t>Sta per essere emanato il Bando</w:t>
      </w:r>
      <w:r w:rsidR="00792703">
        <w:rPr>
          <w:i/>
          <w:sz w:val="28"/>
          <w:szCs w:val="28"/>
        </w:rPr>
        <w:t>,</w:t>
      </w:r>
      <w:r>
        <w:rPr>
          <w:i/>
          <w:sz w:val="28"/>
          <w:szCs w:val="28"/>
        </w:rPr>
        <w:t xml:space="preserve"> per organizzare su base regionale</w:t>
      </w:r>
      <w:r w:rsidR="00792703">
        <w:rPr>
          <w:i/>
          <w:sz w:val="28"/>
          <w:szCs w:val="28"/>
        </w:rPr>
        <w:t>,</w:t>
      </w:r>
      <w:r>
        <w:rPr>
          <w:i/>
          <w:sz w:val="28"/>
          <w:szCs w:val="28"/>
        </w:rPr>
        <w:t xml:space="preserve"> il reclutamento dei Dirigenti scolastici. Sono messi a Concorso i posti di Dirigente scolastico che risultano vacanti e disponibili alla data di indizione del Concorso; sono altresì messi a Concorso i posti che si prevede si rendano vacanti e disponibili  nel triennio successivo.</w:t>
      </w:r>
    </w:p>
    <w:p w:rsidR="00E572D2" w:rsidRDefault="00E572D2" w:rsidP="00D01717">
      <w:pPr>
        <w:ind w:left="-567" w:right="-568"/>
        <w:contextualSpacing/>
        <w:jc w:val="both"/>
        <w:rPr>
          <w:i/>
          <w:sz w:val="28"/>
          <w:szCs w:val="28"/>
        </w:rPr>
      </w:pPr>
      <w:r>
        <w:rPr>
          <w:i/>
          <w:sz w:val="28"/>
          <w:szCs w:val="28"/>
        </w:rPr>
        <w:t xml:space="preserve">Alla frequenza del Corso di formazione dirigenziale sono ammessi i candidati in numero superiore a quello dei posti previsti nella percentuale del 20% in più rispetto al numero occorrente </w:t>
      </w:r>
      <w:r w:rsidRPr="00E572D2">
        <w:rPr>
          <w:b/>
          <w:i/>
          <w:color w:val="C00000"/>
          <w:sz w:val="28"/>
          <w:szCs w:val="28"/>
        </w:rPr>
        <w:t>(il CSPI ha chiesto al MIUR il 30%)</w:t>
      </w:r>
      <w:r>
        <w:rPr>
          <w:i/>
          <w:sz w:val="28"/>
          <w:szCs w:val="28"/>
        </w:rPr>
        <w:t>.</w:t>
      </w:r>
    </w:p>
    <w:p w:rsidR="00E572D2" w:rsidRDefault="00E572D2" w:rsidP="00D01717">
      <w:pPr>
        <w:ind w:left="-567" w:right="-568"/>
        <w:contextualSpacing/>
        <w:jc w:val="both"/>
        <w:rPr>
          <w:i/>
          <w:sz w:val="28"/>
          <w:szCs w:val="28"/>
        </w:rPr>
      </w:pPr>
      <w:r>
        <w:rPr>
          <w:i/>
          <w:sz w:val="28"/>
          <w:szCs w:val="28"/>
        </w:rPr>
        <w:t>Può partecipare al Concorso</w:t>
      </w:r>
      <w:r w:rsidR="00792703">
        <w:rPr>
          <w:i/>
          <w:sz w:val="28"/>
          <w:szCs w:val="28"/>
        </w:rPr>
        <w:t>,</w:t>
      </w:r>
      <w:r>
        <w:rPr>
          <w:i/>
          <w:sz w:val="28"/>
          <w:szCs w:val="28"/>
        </w:rPr>
        <w:t xml:space="preserve"> il personale docente</w:t>
      </w:r>
      <w:r w:rsidR="00792703">
        <w:rPr>
          <w:i/>
          <w:sz w:val="28"/>
          <w:szCs w:val="28"/>
        </w:rPr>
        <w:t>,</w:t>
      </w:r>
      <w:r>
        <w:rPr>
          <w:i/>
          <w:sz w:val="28"/>
          <w:szCs w:val="28"/>
        </w:rPr>
        <w:t xml:space="preserve"> assunto con contratto a tempo indeterminato e confermato in ruolo, in possesso del </w:t>
      </w:r>
      <w:r w:rsidRPr="00792703">
        <w:rPr>
          <w:i/>
          <w:color w:val="C00000"/>
          <w:sz w:val="28"/>
          <w:szCs w:val="28"/>
        </w:rPr>
        <w:t>Diploma di laurea magistrale, specialistica</w:t>
      </w:r>
      <w:r>
        <w:rPr>
          <w:i/>
          <w:sz w:val="28"/>
          <w:szCs w:val="28"/>
        </w:rPr>
        <w:t xml:space="preserve"> ovvero </w:t>
      </w:r>
      <w:r w:rsidRPr="00792703">
        <w:rPr>
          <w:i/>
          <w:color w:val="C00000"/>
          <w:sz w:val="28"/>
          <w:szCs w:val="28"/>
        </w:rPr>
        <w:t xml:space="preserve">laurea conseguita in base al previgente ordinamento </w:t>
      </w:r>
      <w:r>
        <w:rPr>
          <w:i/>
          <w:sz w:val="28"/>
          <w:szCs w:val="28"/>
        </w:rPr>
        <w:t xml:space="preserve">ed ancora </w:t>
      </w:r>
      <w:r w:rsidRPr="00792703">
        <w:rPr>
          <w:i/>
          <w:color w:val="C00000"/>
          <w:sz w:val="28"/>
          <w:szCs w:val="28"/>
        </w:rPr>
        <w:t xml:space="preserve">Diploma accademico di II livello </w:t>
      </w:r>
      <w:r>
        <w:rPr>
          <w:i/>
          <w:sz w:val="28"/>
          <w:szCs w:val="28"/>
        </w:rPr>
        <w:t xml:space="preserve">rilasciato dalle Istituzioni dell’alta formazione artistica, musicale e coreutica ovvero di </w:t>
      </w:r>
      <w:r w:rsidRPr="00792703">
        <w:rPr>
          <w:i/>
          <w:color w:val="C00000"/>
          <w:sz w:val="28"/>
          <w:szCs w:val="28"/>
        </w:rPr>
        <w:t xml:space="preserve">Diploma accademico di vecchio ordinamento </w:t>
      </w:r>
      <w:r>
        <w:rPr>
          <w:i/>
          <w:sz w:val="28"/>
          <w:szCs w:val="28"/>
        </w:rPr>
        <w:t>congiunto con Diploma d’Istituto secondario superiore.</w:t>
      </w:r>
    </w:p>
    <w:p w:rsidR="00E572D2" w:rsidRPr="00792703" w:rsidRDefault="00E572D2" w:rsidP="00D01717">
      <w:pPr>
        <w:ind w:left="-567" w:right="-568"/>
        <w:contextualSpacing/>
        <w:jc w:val="both"/>
        <w:rPr>
          <w:i/>
          <w:color w:val="C00000"/>
          <w:sz w:val="28"/>
          <w:szCs w:val="28"/>
        </w:rPr>
      </w:pPr>
      <w:r>
        <w:rPr>
          <w:i/>
          <w:sz w:val="28"/>
          <w:szCs w:val="28"/>
        </w:rPr>
        <w:t xml:space="preserve">Può partecipare al Concorso chi ha maturato nelle Istituzioni scolastiche un servizio non inferiore a 60 mesi anche non continuativi, </w:t>
      </w:r>
      <w:r w:rsidRPr="00792703">
        <w:rPr>
          <w:i/>
          <w:color w:val="C00000"/>
          <w:sz w:val="28"/>
          <w:szCs w:val="28"/>
        </w:rPr>
        <w:t>incluso quello svolto con contratti a tempo determinato</w:t>
      </w:r>
      <w:r w:rsidR="006D1158" w:rsidRPr="00792703">
        <w:rPr>
          <w:i/>
          <w:color w:val="C00000"/>
          <w:sz w:val="28"/>
          <w:szCs w:val="28"/>
        </w:rPr>
        <w:t>.</w:t>
      </w:r>
    </w:p>
    <w:p w:rsidR="006D1158" w:rsidRDefault="00792703" w:rsidP="00D01717">
      <w:pPr>
        <w:ind w:left="-567" w:right="-568"/>
        <w:contextualSpacing/>
        <w:jc w:val="both"/>
        <w:rPr>
          <w:i/>
          <w:sz w:val="28"/>
          <w:szCs w:val="28"/>
        </w:rPr>
      </w:pPr>
      <w:r>
        <w:rPr>
          <w:i/>
          <w:sz w:val="28"/>
          <w:szCs w:val="28"/>
        </w:rPr>
        <w:t>Per l</w:t>
      </w:r>
      <w:r w:rsidR="006D1158">
        <w:rPr>
          <w:i/>
          <w:sz w:val="28"/>
          <w:szCs w:val="28"/>
        </w:rPr>
        <w:t>’istanza di partecipazione al concorso potrà essere fatta a una sola regione d’Italia. Per l’accertamento della lingua straniera si potrà scegliere tra: Inglese, Francese, Tedesco e Spagnolo.</w:t>
      </w:r>
    </w:p>
    <w:p w:rsidR="002F00E3" w:rsidRDefault="006D1158" w:rsidP="00D01717">
      <w:pPr>
        <w:ind w:left="-567" w:right="-568"/>
        <w:contextualSpacing/>
        <w:jc w:val="both"/>
        <w:rPr>
          <w:i/>
          <w:sz w:val="28"/>
          <w:szCs w:val="28"/>
        </w:rPr>
      </w:pPr>
      <w:r>
        <w:rPr>
          <w:i/>
          <w:sz w:val="28"/>
          <w:szCs w:val="28"/>
        </w:rPr>
        <w:t>Qualora il numero dei candidati sia complessivamente superiore a tre volte</w:t>
      </w:r>
      <w:r w:rsidR="00D83118">
        <w:rPr>
          <w:i/>
          <w:sz w:val="28"/>
          <w:szCs w:val="28"/>
        </w:rPr>
        <w:t xml:space="preserve"> </w:t>
      </w:r>
      <w:r w:rsidR="00D83118" w:rsidRPr="006D1158">
        <w:rPr>
          <w:b/>
          <w:i/>
          <w:color w:val="C00000"/>
          <w:sz w:val="28"/>
          <w:szCs w:val="28"/>
        </w:rPr>
        <w:t>(l’USP</w:t>
      </w:r>
      <w:r w:rsidR="00D83118">
        <w:rPr>
          <w:b/>
          <w:i/>
          <w:color w:val="C00000"/>
          <w:sz w:val="28"/>
          <w:szCs w:val="28"/>
        </w:rPr>
        <w:t>I</w:t>
      </w:r>
      <w:r w:rsidR="00D83118" w:rsidRPr="006D1158">
        <w:rPr>
          <w:b/>
          <w:i/>
          <w:color w:val="C00000"/>
          <w:sz w:val="28"/>
          <w:szCs w:val="28"/>
        </w:rPr>
        <w:t xml:space="preserve"> ha chiesto 4 volte)</w:t>
      </w:r>
      <w:r w:rsidR="00D83118">
        <w:rPr>
          <w:b/>
          <w:i/>
          <w:sz w:val="28"/>
          <w:szCs w:val="28"/>
        </w:rPr>
        <w:t>;</w:t>
      </w:r>
      <w:r>
        <w:rPr>
          <w:i/>
          <w:sz w:val="28"/>
          <w:szCs w:val="28"/>
        </w:rPr>
        <w:t xml:space="preserve"> quello dei posti disponibili a livello nazionale, verrà svolta una prova preselettiva </w:t>
      </w:r>
      <w:r w:rsidR="00D01717">
        <w:rPr>
          <w:i/>
          <w:sz w:val="28"/>
          <w:szCs w:val="28"/>
        </w:rPr>
        <w:t xml:space="preserve">essa consiste in un test articolato in 50 quesiti a risposta multipla </w:t>
      </w:r>
      <w:r w:rsidR="00D01717" w:rsidRPr="00D01717">
        <w:rPr>
          <w:b/>
          <w:i/>
          <w:color w:val="C00000"/>
          <w:sz w:val="28"/>
          <w:szCs w:val="28"/>
        </w:rPr>
        <w:t>(L’USPI ha chiesto 100)</w:t>
      </w:r>
      <w:r w:rsidR="00D01717">
        <w:rPr>
          <w:i/>
          <w:sz w:val="28"/>
          <w:szCs w:val="28"/>
        </w:rPr>
        <w:t>, riguardanti le materie indicate all’art. 10 comma 1 del Bando.</w:t>
      </w:r>
    </w:p>
    <w:p w:rsidR="00901F11" w:rsidRDefault="00D01717" w:rsidP="00612629">
      <w:pPr>
        <w:ind w:left="-567" w:right="-568"/>
        <w:contextualSpacing/>
        <w:jc w:val="both"/>
        <w:rPr>
          <w:i/>
          <w:sz w:val="28"/>
          <w:szCs w:val="28"/>
        </w:rPr>
      </w:pPr>
      <w:r>
        <w:rPr>
          <w:i/>
          <w:sz w:val="28"/>
          <w:szCs w:val="28"/>
        </w:rPr>
        <w:t>La prova preselettiva si svolge al computer e la valutazione sarà immediata. Il punteggio massim</w:t>
      </w:r>
      <w:r w:rsidR="00D83118">
        <w:rPr>
          <w:i/>
          <w:sz w:val="28"/>
          <w:szCs w:val="28"/>
        </w:rPr>
        <w:t>o conseguibile è di 100 punti,</w:t>
      </w:r>
      <w:r>
        <w:rPr>
          <w:i/>
          <w:sz w:val="28"/>
          <w:szCs w:val="28"/>
        </w:rPr>
        <w:t xml:space="preserve"> 2 punti per ciascuna risposta esatta, 0 per ciascuna risposta non data e -0,7 per ciascuna risposta errata.</w:t>
      </w:r>
      <w:r w:rsidR="00901F11">
        <w:rPr>
          <w:i/>
          <w:sz w:val="28"/>
          <w:szCs w:val="28"/>
        </w:rPr>
        <w:t xml:space="preserve"> Chi supera l’eventuale prova preselettiva</w:t>
      </w:r>
      <w:r w:rsidR="00D83118">
        <w:rPr>
          <w:i/>
          <w:sz w:val="28"/>
          <w:szCs w:val="28"/>
        </w:rPr>
        <w:t>,</w:t>
      </w:r>
      <w:r w:rsidR="00901F11">
        <w:rPr>
          <w:i/>
          <w:sz w:val="28"/>
          <w:szCs w:val="28"/>
        </w:rPr>
        <w:t xml:space="preserve"> </w:t>
      </w:r>
      <w:r w:rsidR="00901F11">
        <w:rPr>
          <w:i/>
          <w:sz w:val="28"/>
          <w:szCs w:val="28"/>
        </w:rPr>
        <w:lastRenderedPageBreak/>
        <w:t>può accedere alla prova scritta</w:t>
      </w:r>
      <w:r w:rsidR="00D83118">
        <w:rPr>
          <w:i/>
          <w:sz w:val="28"/>
          <w:szCs w:val="28"/>
        </w:rPr>
        <w:t>,</w:t>
      </w:r>
      <w:r w:rsidR="00901F11">
        <w:rPr>
          <w:i/>
          <w:sz w:val="28"/>
          <w:szCs w:val="28"/>
        </w:rPr>
        <w:t xml:space="preserve"> che consiste in 5 quesiti a risposta aperta sulle materie elencate all’art. 10 comma 1 del Bando. </w:t>
      </w:r>
      <w:r w:rsidR="009B5E49">
        <w:rPr>
          <w:i/>
          <w:color w:val="C00000"/>
          <w:sz w:val="28"/>
          <w:szCs w:val="28"/>
        </w:rPr>
        <w:t>(</w:t>
      </w:r>
      <w:r w:rsidR="00901F11" w:rsidRPr="00901F11">
        <w:rPr>
          <w:b/>
          <w:i/>
          <w:color w:val="C00000"/>
          <w:sz w:val="28"/>
          <w:szCs w:val="28"/>
        </w:rPr>
        <w:t xml:space="preserve">L’USPI </w:t>
      </w:r>
      <w:r w:rsidR="00901F11" w:rsidRPr="009B5E49">
        <w:rPr>
          <w:i/>
          <w:color w:val="C00000"/>
          <w:sz w:val="28"/>
          <w:szCs w:val="28"/>
        </w:rPr>
        <w:t xml:space="preserve">ha chiesto di inserire negli argomenti: le </w:t>
      </w:r>
      <w:r w:rsidR="00901F11">
        <w:rPr>
          <w:i/>
          <w:sz w:val="28"/>
          <w:szCs w:val="28"/>
        </w:rPr>
        <w:t xml:space="preserve">normative della </w:t>
      </w:r>
      <w:r w:rsidR="00901F11" w:rsidRPr="00901F11">
        <w:rPr>
          <w:i/>
          <w:color w:val="C00000"/>
          <w:sz w:val="28"/>
          <w:szCs w:val="28"/>
        </w:rPr>
        <w:t>Legge 107/2015, la gestione delle istituzioni scolastiche, il RAV, il PDM e il PTOF</w:t>
      </w:r>
      <w:r w:rsidR="009B5E49">
        <w:rPr>
          <w:i/>
          <w:color w:val="C00000"/>
          <w:sz w:val="28"/>
          <w:szCs w:val="28"/>
        </w:rPr>
        <w:t>)</w:t>
      </w:r>
      <w:r w:rsidR="009B5E49">
        <w:rPr>
          <w:i/>
          <w:sz w:val="28"/>
          <w:szCs w:val="28"/>
        </w:rPr>
        <w:t>.</w:t>
      </w:r>
      <w:r w:rsidR="0008235C">
        <w:rPr>
          <w:i/>
          <w:sz w:val="28"/>
          <w:szCs w:val="28"/>
        </w:rPr>
        <w:t xml:space="preserve"> </w:t>
      </w:r>
      <w:r w:rsidR="00901F11">
        <w:rPr>
          <w:i/>
          <w:sz w:val="28"/>
          <w:szCs w:val="28"/>
        </w:rPr>
        <w:t xml:space="preserve">Uno dei 5 quesiti sarà formulato nella lingua straniera prescelta dal candidato </w:t>
      </w:r>
      <w:r w:rsidR="00901F11" w:rsidRPr="00901F11">
        <w:rPr>
          <w:i/>
          <w:color w:val="C00000"/>
          <w:sz w:val="28"/>
          <w:szCs w:val="28"/>
        </w:rPr>
        <w:t>(livello B2)</w:t>
      </w:r>
      <w:r w:rsidR="00901F11">
        <w:rPr>
          <w:i/>
          <w:sz w:val="28"/>
          <w:szCs w:val="28"/>
        </w:rPr>
        <w:t>.</w:t>
      </w:r>
      <w:r w:rsidR="00612629">
        <w:rPr>
          <w:i/>
          <w:sz w:val="28"/>
          <w:szCs w:val="28"/>
        </w:rPr>
        <w:t xml:space="preserve"> </w:t>
      </w:r>
      <w:r w:rsidR="00901F11">
        <w:rPr>
          <w:i/>
          <w:sz w:val="28"/>
          <w:szCs w:val="28"/>
        </w:rPr>
        <w:t>Sono ammessi alla successiva prova orale coloro che conseguono un punteggio superiore a 70 punti (a ogni quesito vengono assegnati 21 punti, 16 a quello in lingua straniera).</w:t>
      </w:r>
    </w:p>
    <w:p w:rsidR="00901F11" w:rsidRDefault="00901F11" w:rsidP="00D01717">
      <w:pPr>
        <w:ind w:left="-567" w:right="-568"/>
        <w:contextualSpacing/>
        <w:jc w:val="both"/>
        <w:rPr>
          <w:i/>
          <w:sz w:val="28"/>
          <w:szCs w:val="28"/>
        </w:rPr>
      </w:pPr>
      <w:r>
        <w:rPr>
          <w:i/>
          <w:sz w:val="28"/>
          <w:szCs w:val="28"/>
        </w:rPr>
        <w:t xml:space="preserve">Il colloquio orale accerterà la conoscenza degli argomenti previsti all’art. 10 comma 1 del Bando unitamente </w:t>
      </w:r>
      <w:r w:rsidR="00F60312">
        <w:rPr>
          <w:i/>
          <w:sz w:val="28"/>
          <w:szCs w:val="28"/>
        </w:rPr>
        <w:t>alla conoscenza dell’informatica e della lingua straniera. Il punteggio massimo per l’orale è di 84 punti per gli argomenti, 4 punti per l’informatica e 12 punti per la lingua straniera; supera la pro</w:t>
      </w:r>
      <w:r w:rsidR="00700013">
        <w:rPr>
          <w:i/>
          <w:sz w:val="28"/>
          <w:szCs w:val="28"/>
        </w:rPr>
        <w:t xml:space="preserve">va chi consegue almeno 70 punti </w:t>
      </w:r>
      <w:r w:rsidR="00700013" w:rsidRPr="00700013">
        <w:rPr>
          <w:b/>
          <w:i/>
          <w:color w:val="C00000"/>
          <w:sz w:val="28"/>
          <w:szCs w:val="28"/>
        </w:rPr>
        <w:t>(il CSPI anziché 4 e 12 punti ha chiesto di assegnare</w:t>
      </w:r>
      <w:r w:rsidR="0008235C">
        <w:rPr>
          <w:b/>
          <w:i/>
          <w:color w:val="C00000"/>
          <w:sz w:val="28"/>
          <w:szCs w:val="28"/>
        </w:rPr>
        <w:t>,</w:t>
      </w:r>
      <w:r w:rsidR="00700013" w:rsidRPr="00700013">
        <w:rPr>
          <w:b/>
          <w:i/>
          <w:color w:val="C00000"/>
          <w:sz w:val="28"/>
          <w:szCs w:val="28"/>
        </w:rPr>
        <w:t xml:space="preserve"> sia a informatica che a lingua straniera</w:t>
      </w:r>
      <w:r w:rsidR="0008235C">
        <w:rPr>
          <w:b/>
          <w:i/>
          <w:color w:val="C00000"/>
          <w:sz w:val="28"/>
          <w:szCs w:val="28"/>
        </w:rPr>
        <w:t>,</w:t>
      </w:r>
      <w:r w:rsidR="00700013" w:rsidRPr="00700013">
        <w:rPr>
          <w:b/>
          <w:i/>
          <w:color w:val="C00000"/>
          <w:sz w:val="28"/>
          <w:szCs w:val="28"/>
        </w:rPr>
        <w:t xml:space="preserve"> 8 + 8 punti)</w:t>
      </w:r>
      <w:r w:rsidR="00700013">
        <w:rPr>
          <w:i/>
          <w:sz w:val="28"/>
          <w:szCs w:val="28"/>
        </w:rPr>
        <w:t>.</w:t>
      </w:r>
    </w:p>
    <w:p w:rsidR="00612629" w:rsidRDefault="00E0516C" w:rsidP="00612629">
      <w:pPr>
        <w:ind w:left="-567" w:right="-568"/>
        <w:contextualSpacing/>
        <w:jc w:val="both"/>
        <w:rPr>
          <w:i/>
          <w:sz w:val="28"/>
          <w:szCs w:val="28"/>
        </w:rPr>
      </w:pPr>
      <w:r>
        <w:rPr>
          <w:i/>
          <w:sz w:val="28"/>
          <w:szCs w:val="28"/>
        </w:rPr>
        <w:t>Chi supera l’eventuale preselezione, la prova scritta e la prova orale</w:t>
      </w:r>
      <w:r w:rsidR="0008235C">
        <w:rPr>
          <w:i/>
          <w:sz w:val="28"/>
          <w:szCs w:val="28"/>
        </w:rPr>
        <w:t>,</w:t>
      </w:r>
      <w:r>
        <w:rPr>
          <w:i/>
          <w:sz w:val="28"/>
          <w:szCs w:val="28"/>
        </w:rPr>
        <w:t xml:space="preserve"> sarà collocato in una </w:t>
      </w:r>
      <w:r w:rsidRPr="0008235C">
        <w:rPr>
          <w:i/>
          <w:color w:val="C00000"/>
          <w:sz w:val="28"/>
          <w:szCs w:val="28"/>
        </w:rPr>
        <w:t xml:space="preserve">graduatoria generale nazionale </w:t>
      </w:r>
      <w:r>
        <w:rPr>
          <w:i/>
          <w:sz w:val="28"/>
          <w:szCs w:val="28"/>
        </w:rPr>
        <w:t>comprendente anche eventuali titoli</w:t>
      </w:r>
      <w:r w:rsidR="0008235C">
        <w:rPr>
          <w:i/>
          <w:sz w:val="28"/>
          <w:szCs w:val="28"/>
        </w:rPr>
        <w:t>,</w:t>
      </w:r>
      <w:r>
        <w:rPr>
          <w:i/>
          <w:sz w:val="28"/>
          <w:szCs w:val="28"/>
        </w:rPr>
        <w:t xml:space="preserve"> entro il limite del numero dei posti disponibili per essere ammesso alla frequenza del Corso di formazione dirigenziale, il quale sarà organizzato a livello regionale e comprenderà 4 mesi di formazione generale </w:t>
      </w:r>
      <w:r w:rsidRPr="00E0516C">
        <w:rPr>
          <w:b/>
          <w:i/>
          <w:color w:val="C00000"/>
          <w:sz w:val="28"/>
          <w:szCs w:val="28"/>
        </w:rPr>
        <w:t>(il CSPI ha chiesto 2 mesi)</w:t>
      </w:r>
      <w:r>
        <w:rPr>
          <w:i/>
          <w:sz w:val="28"/>
          <w:szCs w:val="28"/>
        </w:rPr>
        <w:t>, di cui una parte non superiore a 2 mesi sarà erogabile anche online; il corso di formazione comprenderà anche un tirocinio di 4 mesi da svolgere presso un’istituzione scolastica.</w:t>
      </w:r>
      <w:r w:rsidR="00612629">
        <w:rPr>
          <w:i/>
          <w:sz w:val="28"/>
          <w:szCs w:val="28"/>
        </w:rPr>
        <w:t xml:space="preserve"> </w:t>
      </w:r>
      <w:r>
        <w:rPr>
          <w:i/>
          <w:sz w:val="28"/>
          <w:szCs w:val="28"/>
        </w:rPr>
        <w:t xml:space="preserve">Il corso di formazione dirigenziale si svolgerà a livello regionale in una sede individuata dall’USR in giorni ed orari compatibili con l’attività didattica svolta dai partecipanti; essa avrà inizio tra il 15 giugno e il 10 settembre. </w:t>
      </w:r>
      <w:r w:rsidR="00612629">
        <w:rPr>
          <w:i/>
          <w:sz w:val="28"/>
          <w:szCs w:val="28"/>
        </w:rPr>
        <w:t xml:space="preserve"> </w:t>
      </w:r>
      <w:r>
        <w:rPr>
          <w:i/>
          <w:sz w:val="28"/>
          <w:szCs w:val="28"/>
        </w:rPr>
        <w:t>Le spese di viaggio vitto e alloggio saranno a carico dei partecipanti.</w:t>
      </w:r>
      <w:r w:rsidR="00612629">
        <w:rPr>
          <w:i/>
          <w:sz w:val="28"/>
          <w:szCs w:val="28"/>
        </w:rPr>
        <w:t xml:space="preserve"> </w:t>
      </w:r>
      <w:r>
        <w:rPr>
          <w:i/>
          <w:sz w:val="28"/>
          <w:szCs w:val="28"/>
        </w:rPr>
        <w:t>Saranno dichiarati vincitori del corso/concorso, per un numero massimo di posti pari a quello dei posti messi a concorso dal bando, i candidati utilmente collocati nella graduatoria generale di merito conclusiva del corso di formazione dirigenziale e tirocinio.</w:t>
      </w:r>
      <w:r w:rsidR="00612629">
        <w:rPr>
          <w:i/>
          <w:sz w:val="28"/>
          <w:szCs w:val="28"/>
        </w:rPr>
        <w:t xml:space="preserve"> </w:t>
      </w:r>
      <w:r w:rsidR="00EE3416">
        <w:rPr>
          <w:i/>
          <w:sz w:val="28"/>
          <w:szCs w:val="28"/>
        </w:rPr>
        <w:t xml:space="preserve">Essendo la graduatoria redatta anche in base a titoli di servizio e titoli culturali, il Centro studi </w:t>
      </w:r>
      <w:proofErr w:type="spellStart"/>
      <w:r w:rsidR="00EE3416">
        <w:rPr>
          <w:i/>
          <w:sz w:val="28"/>
          <w:szCs w:val="28"/>
        </w:rPr>
        <w:t>Gymnasium</w:t>
      </w:r>
      <w:proofErr w:type="spellEnd"/>
      <w:r w:rsidR="00EE3416">
        <w:rPr>
          <w:i/>
          <w:sz w:val="28"/>
          <w:szCs w:val="28"/>
        </w:rPr>
        <w:t xml:space="preserve"> segnala l’opportunità della frequenza di un Master di II livello di durata annuale che viene valutato nel concorso a dirigente punti 4. Chi volesse iscriversi può contattare il </w:t>
      </w:r>
      <w:proofErr w:type="spellStart"/>
      <w:r w:rsidR="00EE3416">
        <w:rPr>
          <w:i/>
          <w:sz w:val="28"/>
          <w:szCs w:val="28"/>
        </w:rPr>
        <w:t>Gymnasium</w:t>
      </w:r>
      <w:proofErr w:type="spellEnd"/>
      <w:r w:rsidR="00EE3416">
        <w:rPr>
          <w:i/>
          <w:sz w:val="28"/>
          <w:szCs w:val="28"/>
        </w:rPr>
        <w:t>.</w:t>
      </w:r>
      <w:r w:rsidR="00612629">
        <w:rPr>
          <w:i/>
          <w:sz w:val="28"/>
          <w:szCs w:val="28"/>
        </w:rPr>
        <w:t xml:space="preserve"> Queste sono le informazioni più importanti in attesa della pubblicazione del Bando definitivo. Chi volesse prepararsi con l’ausilio di un valido supporto in presenza anche ai fini delle esercitazioni, può rivolgersi al </w:t>
      </w:r>
      <w:proofErr w:type="spellStart"/>
      <w:r w:rsidR="00612629">
        <w:rPr>
          <w:i/>
          <w:sz w:val="28"/>
          <w:szCs w:val="28"/>
        </w:rPr>
        <w:t>Gymnasium</w:t>
      </w:r>
      <w:proofErr w:type="spellEnd"/>
      <w:r w:rsidR="00612629">
        <w:rPr>
          <w:i/>
          <w:sz w:val="28"/>
          <w:szCs w:val="28"/>
        </w:rPr>
        <w:t>. Costi modici e qualificata e riconosciuta professionalità.</w:t>
      </w:r>
    </w:p>
    <w:p w:rsidR="00612629" w:rsidRPr="00612629" w:rsidRDefault="00612629" w:rsidP="00612629">
      <w:pPr>
        <w:ind w:left="-567" w:right="-568"/>
        <w:contextualSpacing/>
        <w:jc w:val="both"/>
        <w:rPr>
          <w:b/>
          <w:i/>
          <w:sz w:val="28"/>
          <w:szCs w:val="28"/>
        </w:rPr>
      </w:pP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bookmarkStart w:id="0" w:name="_GoBack"/>
      <w:r w:rsidRPr="00612629">
        <w:rPr>
          <w:b/>
          <w:i/>
          <w:sz w:val="28"/>
          <w:szCs w:val="28"/>
        </w:rPr>
        <w:t>Il Direttore del Centro</w:t>
      </w:r>
    </w:p>
    <w:p w:rsidR="00612629" w:rsidRDefault="00612629" w:rsidP="00612629">
      <w:pPr>
        <w:ind w:left="-567" w:right="-568"/>
        <w:contextualSpacing/>
        <w:jc w:val="both"/>
        <w:rPr>
          <w:i/>
          <w:sz w:val="28"/>
          <w:szCs w:val="28"/>
        </w:rPr>
      </w:pP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r>
      <w:r w:rsidRPr="00612629">
        <w:rPr>
          <w:b/>
          <w:i/>
          <w:sz w:val="28"/>
          <w:szCs w:val="28"/>
        </w:rPr>
        <w:tab/>
        <w:t>Dott. Giuseppe Pascuzzi</w:t>
      </w:r>
      <w:bookmarkEnd w:id="0"/>
    </w:p>
    <w:p w:rsidR="00612629" w:rsidRDefault="00612629" w:rsidP="00612629">
      <w:pPr>
        <w:ind w:left="-567" w:right="-568"/>
        <w:contextualSpacing/>
        <w:jc w:val="center"/>
        <w:rPr>
          <w:i/>
          <w:sz w:val="28"/>
          <w:szCs w:val="28"/>
        </w:rPr>
      </w:pPr>
    </w:p>
    <w:p w:rsidR="00683CE1" w:rsidRPr="00612629" w:rsidRDefault="00683CE1" w:rsidP="00612629">
      <w:pPr>
        <w:ind w:left="-567" w:right="-568"/>
        <w:contextualSpacing/>
        <w:jc w:val="center"/>
        <w:rPr>
          <w:i/>
          <w:sz w:val="28"/>
          <w:szCs w:val="28"/>
        </w:rPr>
      </w:pPr>
      <w:r w:rsidRPr="00683CE1">
        <w:rPr>
          <w:b/>
          <w:i/>
          <w:sz w:val="24"/>
          <w:szCs w:val="24"/>
        </w:rPr>
        <w:t xml:space="preserve">Via G. Palatucci, </w:t>
      </w:r>
      <w:proofErr w:type="spellStart"/>
      <w:r w:rsidRPr="00683CE1">
        <w:rPr>
          <w:b/>
          <w:i/>
          <w:sz w:val="24"/>
          <w:szCs w:val="24"/>
        </w:rPr>
        <w:t>snc</w:t>
      </w:r>
      <w:proofErr w:type="spellEnd"/>
      <w:r w:rsidRPr="00683CE1">
        <w:rPr>
          <w:b/>
          <w:i/>
          <w:sz w:val="24"/>
          <w:szCs w:val="24"/>
        </w:rPr>
        <w:t xml:space="preserve">. – Crotone 88900  Tel. /Fax.  </w:t>
      </w:r>
      <w:r w:rsidRPr="00683CE1">
        <w:rPr>
          <w:b/>
          <w:i/>
          <w:sz w:val="24"/>
          <w:szCs w:val="24"/>
          <w:lang w:val="en-US"/>
        </w:rPr>
        <w:t>0962.903080 Cell. 339.3330636</w:t>
      </w:r>
    </w:p>
    <w:p w:rsidR="00683CE1" w:rsidRPr="00683CE1" w:rsidRDefault="00683CE1" w:rsidP="00683CE1">
      <w:pPr>
        <w:jc w:val="center"/>
        <w:rPr>
          <w:rStyle w:val="Collegamentoipertestuale"/>
          <w:b/>
          <w:i/>
          <w:color w:val="auto"/>
          <w:sz w:val="24"/>
          <w:szCs w:val="24"/>
          <w:u w:val="none"/>
          <w:lang w:val="en-US"/>
        </w:rPr>
      </w:pPr>
      <w:r w:rsidRPr="00683CE1">
        <w:rPr>
          <w:b/>
          <w:i/>
          <w:sz w:val="24"/>
          <w:szCs w:val="24"/>
          <w:lang w:val="en-US"/>
        </w:rPr>
        <w:t xml:space="preserve">Email: </w:t>
      </w:r>
      <w:hyperlink r:id="rId7" w:history="1">
        <w:r w:rsidRPr="00683CE1">
          <w:rPr>
            <w:rStyle w:val="Collegamentoipertestuale"/>
            <w:b/>
            <w:i/>
            <w:sz w:val="24"/>
            <w:szCs w:val="24"/>
            <w:lang w:val="en-US"/>
          </w:rPr>
          <w:t>dir.centroscolasticogymnasium@gmail.com</w:t>
        </w:r>
      </w:hyperlink>
    </w:p>
    <w:p w:rsidR="006D291F" w:rsidRPr="00683CE1" w:rsidRDefault="00683CE1" w:rsidP="00683CE1">
      <w:pPr>
        <w:jc w:val="center"/>
        <w:rPr>
          <w:b/>
          <w:i/>
          <w:color w:val="0000FF" w:themeColor="hyperlink"/>
          <w:sz w:val="24"/>
          <w:szCs w:val="24"/>
          <w:u w:val="single"/>
        </w:rPr>
      </w:pPr>
      <w:r w:rsidRPr="00683CE1">
        <w:rPr>
          <w:rStyle w:val="Collegamentoipertestuale"/>
          <w:b/>
          <w:i/>
          <w:sz w:val="24"/>
          <w:szCs w:val="24"/>
        </w:rPr>
        <w:t>www.centrostudigymnasium.it</w:t>
      </w:r>
    </w:p>
    <w:sectPr w:rsidR="006D291F" w:rsidRPr="00683CE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2D2"/>
    <w:rsid w:val="0008235C"/>
    <w:rsid w:val="002F00E3"/>
    <w:rsid w:val="0043151B"/>
    <w:rsid w:val="00612629"/>
    <w:rsid w:val="00683CE1"/>
    <w:rsid w:val="006D1158"/>
    <w:rsid w:val="006D291F"/>
    <w:rsid w:val="00700013"/>
    <w:rsid w:val="00792703"/>
    <w:rsid w:val="00901F11"/>
    <w:rsid w:val="009B5E49"/>
    <w:rsid w:val="00D01717"/>
    <w:rsid w:val="00D83118"/>
    <w:rsid w:val="00E0516C"/>
    <w:rsid w:val="00E572D2"/>
    <w:rsid w:val="00EE3416"/>
    <w:rsid w:val="00F603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72D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572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2D2"/>
    <w:rPr>
      <w:rFonts w:ascii="Tahoma" w:hAnsi="Tahoma" w:cs="Tahoma"/>
      <w:sz w:val="16"/>
      <w:szCs w:val="16"/>
    </w:rPr>
  </w:style>
  <w:style w:type="character" w:styleId="Collegamentoipertestuale">
    <w:name w:val="Hyperlink"/>
    <w:basedOn w:val="Carpredefinitoparagrafo"/>
    <w:uiPriority w:val="99"/>
    <w:unhideWhenUsed/>
    <w:rsid w:val="00683C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72D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572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2D2"/>
    <w:rPr>
      <w:rFonts w:ascii="Tahoma" w:hAnsi="Tahoma" w:cs="Tahoma"/>
      <w:sz w:val="16"/>
      <w:szCs w:val="16"/>
    </w:rPr>
  </w:style>
  <w:style w:type="character" w:styleId="Collegamentoipertestuale">
    <w:name w:val="Hyperlink"/>
    <w:basedOn w:val="Carpredefinitoparagrafo"/>
    <w:uiPriority w:val="99"/>
    <w:unhideWhenUsed/>
    <w:rsid w:val="00683C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ir.centroscolasticogymnasium@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71E3-F368-4207-B283-719964DCB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778</Words>
  <Characters>4436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MICROSOFT CORP.</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CORP.</dc:creator>
  <cp:lastModifiedBy>MICROSOFT CORP.</cp:lastModifiedBy>
  <cp:revision>14</cp:revision>
  <cp:lastPrinted>2016-09-30T09:37:00Z</cp:lastPrinted>
  <dcterms:created xsi:type="dcterms:W3CDTF">2016-09-30T08:16:00Z</dcterms:created>
  <dcterms:modified xsi:type="dcterms:W3CDTF">2016-09-30T10:00:00Z</dcterms:modified>
</cp:coreProperties>
</file>